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color w:val="0F172A"/>
          <w:sz w:val="40"/>
        </w:rPr>
        <w:t>ISO 9001 품질매뉴얼 실무형 템플릿</w:t>
      </w:r>
    </w:p>
    <w:p>
      <w:pPr>
        <w:jc w:val="center"/>
      </w:pPr>
      <w:r>
        <w:rPr>
          <w:rFonts w:ascii="맑은 고딕" w:hAnsi="맑은 고딕" w:eastAsia="맑은 고딕"/>
          <w:b w:val="0"/>
          <w:color w:val="64748B"/>
          <w:sz w:val="19"/>
        </w:rPr>
        <w:t>DirectISO Tools · ISO 9001:2015 4~10장 전체 구성 예시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문서명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작성/개정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승인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비고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ISO 9001 품질매뉴얼 실무형 템플릿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Rev.0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대표이사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상황에 맞게 수정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1. 문서 목적 및 적용범위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본 품질매뉴얼은 조직의 품질경영시스템(QMS)이 ISO 9001:2015 요구사항을 충족하도록 운영 기준을 정하는 데 목적이 있다. 적용범위는 회사가 제공하는 제품·서비스, 사업장, 외주 프로세스, 고객 요구사항을 반영하여 회사별로 확정한다.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항목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작성 예시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사용자 편집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인증범위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산업용 부품의 설계, 제조 및 판매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실제 제품·서비스와 사업장 범위로 수정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적용 제외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설계개발이 없는 경우 8.3 제외 가능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제외 사유와 고객 요구사항 영향 검토 필요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프로세스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영업→계약검토→구매→생산/서비스→검사→출하→고객지원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업무 순서에 맞게 수정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4.1 조직과 조직상황의 이해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내·외부 이슈, 이해관계자 요구사항, 인증범위, 프로세스 상호작용을 정기적으로 검토한다. 검토 결과는 리스크 및 기회 평가, 품질목표, 경영검토 입력사항에 반영한다.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QM-001, QP-006, WI-002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FR-009, FR-010, FR-011, FR-012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4.2 이해관계자의 니즈와 기대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내·외부 이슈, 이해관계자 요구사항, 인증범위, 프로세스 상호작용을 정기적으로 검토한다. 검토 결과는 리스크 및 기회 평가, 품질목표, 경영검토 입력사항에 반영한다.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QM-001, QP-006, WI-002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FR-009, FR-010, FR-011, FR-012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4.3 품질경영시스템 적용범위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내·외부 이슈, 이해관계자 요구사항, 인증범위, 프로세스 상호작용을 정기적으로 검토한다. 검토 결과는 리스크 및 기회 평가, 품질목표, 경영검토 입력사항에 반영한다.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QM-001, QP-006, WI-002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FR-009, FR-010, FR-011, FR-012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4.4 품질경영시스템과 프로세스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내·외부 이슈, 이해관계자 요구사항, 인증범위, 프로세스 상호작용을 정기적으로 검토한다. 검토 결과는 리스크 및 기회 평가, 품질목표, 경영검토 입력사항에 반영한다.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QM-001, QP-006, WI-002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FR-009, FR-010, FR-011, FR-012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5.1 리더십과 의지표명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최고경영자는 품질방침과 품질목표를 승인하고, 고객중시와 법규 준수를 보장하며, 각 기능의 책임과 권한을 명확히 한다. 리더십 활동은 경영검토, 자원 배정, 내부 의사소통 기록으로 입증한다.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QP-008, QP-010, QP-014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FR-013, FR-023, FR-024,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5.1.2 고객중시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최고경영자는 품질방침과 품질목표를 승인하고, 고객중시와 법규 준수를 보장하며, 각 기능의 책임과 권한을 명확히 한다. 리더십 활동은 경영검토, 자원 배정, 내부 의사소통 기록으로 입증한다.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QP-008, QP-010, QP-014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FR-013, FR-023, FR-024,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5.2 품질방침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최고경영자는 품질방침과 품질목표를 승인하고, 고객중시와 법규 준수를 보장하며, 각 기능의 책임과 권한을 명확히 한다. 리더십 활동은 경영검토, 자원 배정, 내부 의사소통 기록으로 입증한다.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QP-008, QP-010, QP-014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FR-013, FR-023, FR-024,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5.3 역할·책임·권한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최고경영자는 품질방침과 품질목표를 승인하고, 고객중시와 법규 준수를 보장하며, 각 기능의 책임과 권한을 명확히 한다. 리더십 활동은 경영검토, 자원 배정, 내부 의사소통 기록으로 입증한다.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QP-008, QP-010, QP-014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FR-013, FR-023, FR-024,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6.1 리스크와 기회를 다루는 조치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리스크와 기회를 식별·평가하고 조치계획을 수립한다. 품질목표는 측정 가능해야 하며 담당자, 목표값, 달성기한, 평가방법을 포함한다. QMS 변경은 영향, 자원, 책임을 검토한 후 승인한다.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QP-009, QP-012, QP-014, WI-002, WI-003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FR-004, FR-005, FR-012, FR-013, FR-014,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6.2 품질목표와 달성계획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리스크와 기회를 식별·평가하고 조치계획을 수립한다. 품질목표는 측정 가능해야 하며 담당자, 목표값, 달성기한, 평가방법을 포함한다. QMS 변경은 영향, 자원, 책임을 검토한 후 승인한다.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QP-009, QP-012, QP-014, WI-002, WI-003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FR-004, FR-005, FR-012, FR-013, FR-014,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6.3 변경의 기획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리스크와 기회를 식별·평가하고 조치계획을 수립한다. 품질목표는 측정 가능해야 하며 담당자, 목표값, 달성기한, 평가방법을 포함한다. QMS 변경은 영향, 자원, 책임을 검토한 후 승인한다.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QP-009, QP-012, QP-014, WI-002, WI-003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FR-004, FR-005, FR-012, FR-013, FR-014,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7.1.1 자원 일반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인원, 기반구조, 작업환경, 측정자원, 조직지식, 역량, 인식, 의사소통, 문서화된 정보를 관리한다. 관련 기록은 교육훈련 기록, 측정장비대장, 문서목록, 기록목록 등으로 유지한다.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QP-003, QP-005, QP-010,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FR-006, FR-007, FR-015, FR-023, FR-024, FR-025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7.1.2 인원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인원, 기반구조, 작업환경, 측정자원, 조직지식, 역량, 인식, 의사소통, 문서화된 정보를 관리한다. 관련 기록은 교육훈련 기록, 측정장비대장, 문서목록, 기록목록 등으로 유지한다.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QP-003, QP-005, QP-010,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FR-006, FR-007, FR-015, FR-023, FR-024, FR-025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7.1.3 기반구조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인원, 기반구조, 작업환경, 측정자원, 조직지식, 역량, 인식, 의사소통, 문서화된 정보를 관리한다. 관련 기록은 교육훈련 기록, 측정장비대장, 문서목록, 기록목록 등으로 유지한다.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QP-003, QP-005, QP-010,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FR-006, FR-007, FR-015, FR-023, FR-024, FR-025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7.1.4 프로세스 운영환경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인원, 기반구조, 작업환경, 측정자원, 조직지식, 역량, 인식, 의사소통, 문서화된 정보를 관리한다. 관련 기록은 교육훈련 기록, 측정장비대장, 문서목록, 기록목록 등으로 유지한다.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QP-003, QP-005, QP-010,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FR-006, FR-007, FR-015, FR-023, FR-024, FR-025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7.1.5 모니터링 및 측정 자원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인원, 기반구조, 작업환경, 측정자원, 조직지식, 역량, 인식, 의사소통, 문서화된 정보를 관리한다. 관련 기록은 교육훈련 기록, 측정장비대장, 문서목록, 기록목록 등으로 유지한다.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QP-003, QP-005, QP-010,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FR-006, FR-007, FR-015, FR-023, FR-024, FR-025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7.1.6 조직의 지식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인원, 기반구조, 작업환경, 측정자원, 조직지식, 역량, 인식, 의사소통, 문서화된 정보를 관리한다. 관련 기록은 교육훈련 기록, 측정장비대장, 문서목록, 기록목록 등으로 유지한다.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QP-003, QP-005, QP-010,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FR-006, FR-007, FR-015, FR-023, FR-024, FR-025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7.2 역량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인원, 기반구조, 작업환경, 측정자원, 조직지식, 역량, 인식, 의사소통, 문서화된 정보를 관리한다. 관련 기록은 교육훈련 기록, 측정장비대장, 문서목록, 기록목록 등으로 유지한다.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QP-003, QP-005, QP-010,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FR-006, FR-007, FR-015, FR-023, FR-024, FR-025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7.3 인식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인원, 기반구조, 작업환경, 측정자원, 조직지식, 역량, 인식, 의사소통, 문서화된 정보를 관리한다. 관련 기록은 교육훈련 기록, 측정장비대장, 문서목록, 기록목록 등으로 유지한다.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QP-003, QP-005, QP-010,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FR-006, FR-007, FR-015, FR-023, FR-024, FR-025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7.4 의사소통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인원, 기반구조, 작업환경, 측정자원, 조직지식, 역량, 인식, 의사소통, 문서화된 정보를 관리한다. 관련 기록은 교육훈련 기록, 측정장비대장, 문서목록, 기록목록 등으로 유지한다.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QP-003, QP-005, QP-010,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FR-006, FR-007, FR-015, FR-023, FR-024, FR-025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7.5 문서화된 정보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인원, 기반구조, 작업환경, 측정자원, 조직지식, 역량, 인식, 의사소통, 문서화된 정보를 관리한다. 관련 기록은 교육훈련 기록, 측정장비대장, 문서목록, 기록목록 등으로 유지한다.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QP-001, QP-003, QP-005, QP-010,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FR-001, FR-002, FR-003, FR-006, FR-007, FR-015, FR-023, FR-024, FR-025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8.1 운영 기획 및 관리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8.2.1 고객과의 의사소통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8.2.2 제품 및 서비스 요구사항 결정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8.2.3 요구사항 검토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8.2.4 요구사항 변경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8.3 설계와 개발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8.4 외부에서 제공되는 프로세스·제품·서비스 관리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8.5.1 생산 및 서비스 제공 관리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8.5.2 식별 및 추적성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8.5.3 고객 또는 외부공급자 재산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8.5.4 보존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8.5.5 인도 후 활동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8.5.6 변경관리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8.6 제품 및 서비스의 불출/출하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8.7 부적합 출력의 관리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제품 및 서비스 제공은 계획된 조건에서 수행한다. 고객 요구사항 검토, 설계개발 해당성, 외부공급자 관리, 생산·서비스 제공, 식별·추적성, 출하승인, 부적합 출력 관리를 프로세스별로 문서화하고 기록한다.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QP-003, QP-006, QP-007, QP-008, QP-009, QP-011, QP-014, WI-001, WI-002, WI-003, WI-004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FR-008, FR-009, FR-010, FR-011, FR-012, FR-013, FR-014, FR-015, FR-026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9.1.1 모니터링·측정·분석·평가 일반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성과지표, 고객만족, 데이터 분석, 내부심사, 경영검토를 통해 QMS의 효과성을 평가한다. 내부심사는 전 조항과 프로세스를 주기적으로 다루고, 경영검토는 입력사항과 출력사항을 모두 포함한다.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QP-002, QP-004, QP-009, QP-013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FR-004, FR-017, FR-018, FR-019, FR-020, FR-021, FR-022, FR-027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9.1.2 고객만족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성과지표, 고객만족, 데이터 분석, 내부심사, 경영검토를 통해 QMS의 효과성을 평가한다. 내부심사는 전 조항과 프로세스를 주기적으로 다루고, 경영검토는 입력사항과 출력사항을 모두 포함한다.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QP-002, QP-004, QP-009, QP-013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FR-004, FR-017, FR-018, FR-019, FR-020, FR-021, FR-022, FR-027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9.1.3 분석 및 평가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성과지표, 고객만족, 데이터 분석, 내부심사, 경영검토를 통해 QMS의 효과성을 평가한다. 내부심사는 전 조항과 프로세스를 주기적으로 다루고, 경영검토는 입력사항과 출력사항을 모두 포함한다.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QP-002, QP-004, QP-009, QP-013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FR-004, FR-017, FR-018, FR-019, FR-020, FR-021, FR-022, FR-027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9.2 내부심사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성과지표, 고객만족, 데이터 분석, 내부심사, 경영검토를 통해 QMS의 효과성을 평가한다. 내부심사는 전 조항과 프로세스를 주기적으로 다루고, 경영검토는 입력사항과 출력사항을 모두 포함한다.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QP-002, QP-004, QP-009, QP-013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FR-004, FR-017, FR-018, FR-019, FR-020, FR-021, FR-022, FR-027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9.3 경영검토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조직은 성과지표, 고객만족, 데이터 분석, 내부심사, 경영검토를 통해 QMS의 효과성을 평가한다. 내부심사는 전 조항과 프로세스를 주기적으로 다루고, 경영검토는 입력사항과 출력사항을 모두 포함한다.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QP-002, QP-004, QP-009, QP-013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FR-004, FR-017, FR-018, FR-019, FR-020, FR-021, FR-022, FR-027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10.1 개선 일반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부적합, 고객불만, 내부심사 지적, 성과 미달 사항은 원인분석과 시정조치를 통해 재발방지한다. 개선 활동은 조치 완료와 유효성 확인까지 추적한다.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QM-001, QP-003, QP-013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FR-016, FR-017, FR-028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10.2 부적합 및 시정조치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부적합, 고객불만, 내부심사 지적, 성과 미달 사항은 원인분석과 시정조치를 통해 재발방지한다. 개선 활동은 조치 완료와 유효성 확인까지 추적한다.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QM-001, QP-003, QP-013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FR-016, FR-017, FR-028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10.3 지속적 개선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부적합, 고객불만, 내부심사 지적, 성과 미달 사항은 원인분석과 시정조치를 통해 재발방지한다. 개선 활동은 조치 완료와 유효성 확인까지 추적한다.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문서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주요 기록</w:t>
            </w:r>
          </w:p>
        </w:tc>
        <w:tc>
          <w:tcPr>
            <w:tcW w:type="dxa" w:w="340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심사 확인 포인트</w:t>
            </w:r>
          </w:p>
        </w:tc>
      </w:tr>
      <w:tr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QM-001, QP-003, QP-013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FR-016, FR-017, FR-028</w:t>
            </w:r>
          </w:p>
        </w:tc>
        <w:tc>
          <w:tcPr>
            <w:tcW w:type="dxa" w:w="340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회사 실제 운영과 문서 내용의 일치 여부 확인</w:t>
            </w:r>
          </w:p>
        </w:tc>
      </w:tr>
    </w:tbl>
    <w:p>
      <w:pPr>
        <w:sectPr>
          <w:pgSz w:w="12240" w:h="15840"/>
          <w:pgMar w:top="964" w:right="1020" w:bottom="964" w:left="1020" w:header="720" w:footer="720" w:gutter="0"/>
          <w:cols w:space="720"/>
          <w:docGrid w:linePitch="360"/>
        </w:sectPr>
      </w:pPr>
    </w:p>
    <w:p>
      <w:r>
        <w:rPr>
          <w:rFonts w:ascii="맑은 고딕" w:hAnsi="맑은 고딕" w:eastAsia="맑은 고딕"/>
          <w:b/>
          <w:color w:val="0D9488"/>
          <w:sz w:val="32"/>
        </w:rPr>
        <w:t>부록 A. 필수 운영기록 목록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기록번호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기록명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관련 조항</w:t>
            </w:r>
          </w:p>
        </w:tc>
        <w:tc>
          <w:tcPr>
            <w:tcW w:type="dxa" w:w="2550"/>
            <w:shd w:fill="0D9488"/>
          </w:tcPr>
          <w:p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보존 기준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FR-001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문서목록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7.5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최신본 유지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기록목록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7.5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최신본 유지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FR-003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문서개정 신청서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7.5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FR-004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품질목표 및 실적관리표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6.2, 9.1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리스크 및 기회 평가표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6.1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FR-006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교육훈련 계획서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7.2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FR-007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교육훈련 기록 및 효과성 평가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7.2, 7.3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FR-008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계약검토 기록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8.2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FR-009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고객 요구사항 변경 기록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8.2.4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FR-010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승인공급자 목록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8.4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FR-011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공급업체 평가표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8.4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입고검사 기록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8.4, 8.6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FR-013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공정검사 기록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8.5, 8.6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FR-014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최종검사 및 출하승인 기록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8.6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부적합품 관리대장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8.7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FR-016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시정조치보고서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10.2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FR-017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고객불만 접수 및 처리대장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9.1.2, 10.2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FR-018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고객만족 조사 및 분석표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9.1.2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FR-019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내부심사 프로그램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9.2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FR-020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내부심사 체크리스트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9.2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FR-021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내부심사 보고서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9.2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FR-022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경영검토 회의록/보고서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9.3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FR-023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측정장비대장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7.1.5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장비 사용기간+3년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FR-024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검교정 성적서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7.1.5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FR-025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설비점검 기록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7.1.3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FR-026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변경관리 기록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6.3, 8.5.6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FR-027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프로세스 성과분석표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9.1.3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  <w:tr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FR-028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개선조치 관리대장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10.3</w:t>
            </w:r>
          </w:p>
        </w:tc>
        <w:tc>
          <w:tcPr>
            <w:tcW w:type="dxa" w:w="2550"/>
            <w:vAlign w:val="top"/>
          </w:tcPr>
          <w:p>
            <w:r>
              <w:rPr>
                <w:rFonts w:ascii="맑은 고딕" w:hAnsi="맑은 고딕" w:eastAsia="맑은 고딕"/>
                <w:b w:val="0"/>
                <w:color w:val="1F2937"/>
                <w:sz w:val="17"/>
              </w:rPr>
              <w:t>3년</w:t>
            </w:r>
          </w:p>
        </w:tc>
      </w:tr>
    </w:tbl>
    <w:p>
      <w:r>
        <w:rPr>
          <w:rFonts w:ascii="맑은 고딕" w:hAnsi="맑은 고딕" w:eastAsia="맑은 고딕"/>
          <w:b/>
          <w:color w:val="0D9488"/>
          <w:sz w:val="32"/>
        </w:rPr>
        <w:t>부록 B. 사용자 편집 체크리스트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회사명, 인증범위, 사업장 주소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조직도와 책임권한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프로세스 맵과 KPI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사용하는 양식번호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실제 기록 보관 위치</w:t>
      </w:r>
    </w:p>
    <w:p>
      <w:r>
        <w:rPr>
          <w:rFonts w:ascii="맑은 고딕" w:hAnsi="맑은 고딕" w:eastAsia="맑은 고딕"/>
          <w:b w:val="0"/>
          <w:color w:val="1F2937"/>
          <w:sz w:val="21"/>
        </w:rPr>
        <w:t>□ 해당없음 조항의 제외 사유</w:t>
      </w:r>
    </w:p>
    <w:sectPr w:rsidR="00FC693F" w:rsidRPr="0006063C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